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4B2" w:rsidRPr="00F634B2" w:rsidRDefault="00F634B2" w:rsidP="00F634B2">
      <w:pPr>
        <w:spacing w:after="0"/>
        <w:ind w:firstLine="709"/>
        <w:jc w:val="both"/>
        <w:rPr>
          <w:rFonts w:ascii="Arial" w:hAnsi="Arial" w:cs="Arial"/>
          <w:sz w:val="24"/>
          <w:szCs w:val="24"/>
        </w:rPr>
      </w:pPr>
    </w:p>
    <w:p w:rsidR="00F634B2" w:rsidRPr="006A7FCD" w:rsidRDefault="00F634B2" w:rsidP="00F634B2">
      <w:pPr>
        <w:spacing w:after="0"/>
        <w:ind w:firstLine="709"/>
        <w:jc w:val="center"/>
        <w:rPr>
          <w:rFonts w:ascii="Arial" w:hAnsi="Arial" w:cs="Arial"/>
          <w:b/>
          <w:sz w:val="24"/>
          <w:szCs w:val="24"/>
        </w:rPr>
      </w:pPr>
      <w:bookmarkStart w:id="0" w:name="_GoBack"/>
      <w:r w:rsidRPr="006A7FCD">
        <w:rPr>
          <w:rFonts w:ascii="Arial" w:hAnsi="Arial" w:cs="Arial"/>
          <w:b/>
          <w:sz w:val="24"/>
          <w:szCs w:val="24"/>
        </w:rPr>
        <w:t>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bookmarkEnd w:id="0"/>
    <w:p w:rsidR="00F634B2" w:rsidRPr="00F634B2" w:rsidRDefault="00F634B2" w:rsidP="00F634B2">
      <w:pPr>
        <w:spacing w:after="0"/>
        <w:ind w:firstLine="709"/>
        <w:jc w:val="both"/>
        <w:rPr>
          <w:rFonts w:ascii="Arial" w:hAnsi="Arial" w:cs="Arial"/>
          <w:b/>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В соответствии со статьей 17 Конституции Российской Федерации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Основные права и свободы человека неотчуждаемы и принадлежат каждому от рождения.</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Осуществление прав и свобод человека и гражданина не должно нарушать права и свободы других лиц.</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В соответствии с частью 1 статьи 72 Конституции Российской Федерации защита прав и свобод человека и гражданина находится в совместном ведении Российской Федерации и субъектов Российской Федерации.     </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Основные права, закрепленные Конституцией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равенство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(статья 19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на жизнь (статья 20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достоинство личности (статья 21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свобода и личная неприкосновенность (статья 22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тайна частной жизни, переписки и телефонных переговоров, защита чести 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доброго имени (статья 23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неприкосновенность жилища (статья 25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свобода передвижения, выбора место пребывания и жительства (статья 27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свобода совести, свобода вероисповедания (статья 28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свобода мысли и слова (статья 29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на объединение (статья 30 Конституции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избирать и быть избранным (статья 32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обращения в органы власти (статья 33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частной собственности (статья 35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lastRenderedPageBreak/>
        <w:t>- свобода труда (статья 37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материнство и детство, семья находятся под защитой государства (статья 38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на социальное обеспечение (статья 39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на жилище (статья 40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на охрану здоровья и медицинскую помощь (статья 41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(статья 42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право на образование (статья 43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(статья 44 Конституции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Кроме Конституции Российской Федерации, права, свободы и законные интересы граждан и юридических лиц закреплены в различных нормативных правовых актах.</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Общие способы защиты таких прав содержатся в Гражданском кодексе Российской Федерации, Гражданском процессуальном кодексе Российской Федерации, Кодексе административного судопроизводства Российской Федерации, Арбитражном процессуальном кодексе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Извлечения из Гражданского кодекса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9. Осуществление гражданских прав</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Граждане и юридические лица по своему усмотрению осуществляют принадлежащие им гражданские права.</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2. Отказ граждан и юридических лиц </w:t>
      </w:r>
      <w:proofErr w:type="gramStart"/>
      <w:r w:rsidRPr="00F634B2">
        <w:rPr>
          <w:rFonts w:ascii="Arial" w:hAnsi="Arial" w:cs="Arial"/>
          <w:sz w:val="24"/>
          <w:szCs w:val="24"/>
        </w:rPr>
        <w:t>от осуществления</w:t>
      </w:r>
      <w:proofErr w:type="gramEnd"/>
      <w:r w:rsidRPr="00F634B2">
        <w:rPr>
          <w:rFonts w:ascii="Arial" w:hAnsi="Arial" w:cs="Arial"/>
          <w:sz w:val="24"/>
          <w:szCs w:val="24"/>
        </w:rPr>
        <w:t xml:space="preserve"> принадлежащих им прав не влечет прекращения этих прав, за исключением случаев, предусмотренных законом.</w:t>
      </w:r>
    </w:p>
    <w:p w:rsidR="00F634B2" w:rsidRPr="00F634B2" w:rsidRDefault="00F634B2" w:rsidP="00F634B2">
      <w:pPr>
        <w:spacing w:after="0"/>
        <w:ind w:firstLine="709"/>
        <w:jc w:val="both"/>
        <w:rPr>
          <w:rFonts w:ascii="Arial" w:hAnsi="Arial" w:cs="Arial"/>
          <w:sz w:val="24"/>
          <w:szCs w:val="24"/>
        </w:rPr>
      </w:pPr>
    </w:p>
    <w:p w:rsid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10. Пределы осуществления гражданских прав</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 В случае, если злоупотребление правом выражается в совершении действий в обход закона с противоправной целью, последствия, предусмотренные пунктом 2 настоящей статьи, применяются, поскольку иные последствия таких действий не установлены настоящим Кодексом.</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lastRenderedPageBreak/>
        <w:t>4. Если злоупотребление правом повлекло нарушение права другого лица, такое лицо вправе требовать возмещения причиненных этим убытков.</w:t>
      </w:r>
    </w:p>
    <w:p w:rsid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5. Добросовестность участников гражданских правоотношений и разумность их действий предполагаются. </w:t>
      </w:r>
    </w:p>
    <w:p w:rsidR="00F634B2" w:rsidRPr="00F634B2" w:rsidRDefault="00F634B2" w:rsidP="00F634B2">
      <w:pPr>
        <w:spacing w:after="0"/>
        <w:ind w:firstLine="709"/>
        <w:jc w:val="both"/>
        <w:rPr>
          <w:rFonts w:ascii="Arial" w:hAnsi="Arial" w:cs="Arial"/>
          <w:sz w:val="24"/>
          <w:szCs w:val="24"/>
        </w:rPr>
      </w:pPr>
    </w:p>
    <w:p w:rsid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11. Судебная защита гражданских прав</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12. Способы защиты гражданских прав</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Защита гражданских прав осуществляется путем:</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признания права;</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восстановления положения, существовавшего до нарушения права, и пресечения действий, нарушающих право или создающих угрозу его нарушения;</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признания недействительным решения собрания;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признания недействительным акта государственного органа или органа местного самоуправления;</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самозащиты права;</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присуждения к исполнению обязанности в натуре;</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возмещения убытков;</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взыскания неустойки;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компенсации морального вреда;</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прекращения или изменения правоотношения;</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неприменения судом акта государственного органа или органа местного самоуправления, противоречащего закону;</w:t>
      </w:r>
    </w:p>
    <w:p w:rsidR="00F634B2" w:rsidRDefault="00F634B2" w:rsidP="00F634B2">
      <w:pPr>
        <w:spacing w:after="0"/>
        <w:ind w:firstLine="709"/>
        <w:jc w:val="both"/>
        <w:rPr>
          <w:rFonts w:ascii="Arial" w:hAnsi="Arial" w:cs="Arial"/>
          <w:sz w:val="24"/>
          <w:szCs w:val="24"/>
        </w:rPr>
      </w:pPr>
      <w:r w:rsidRPr="00F634B2">
        <w:rPr>
          <w:rFonts w:ascii="Arial" w:hAnsi="Arial" w:cs="Arial"/>
          <w:sz w:val="24"/>
          <w:szCs w:val="24"/>
        </w:rPr>
        <w:t>- иными способами, предусмотренными законом.</w:t>
      </w:r>
    </w:p>
    <w:p w:rsidR="00F634B2" w:rsidRPr="00F634B2" w:rsidRDefault="00F634B2" w:rsidP="00F634B2">
      <w:pPr>
        <w:spacing w:after="0"/>
        <w:ind w:firstLine="709"/>
        <w:jc w:val="both"/>
        <w:rPr>
          <w:rFonts w:ascii="Arial" w:hAnsi="Arial" w:cs="Arial"/>
          <w:sz w:val="24"/>
          <w:szCs w:val="24"/>
        </w:rPr>
      </w:pPr>
    </w:p>
    <w:p w:rsid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13. Признание недействительным акта государственного органа или органа местного самоуправления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В случае признания судом акта недействительным нарушенное право подлежит восстановлению либо защите иными способами, предусмотренными статьей 12 настоящего Кодекса.</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14. Самозащита гражданских прав</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Допускается самозащита гражданских прав.</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lastRenderedPageBreak/>
        <w:t>Способы самозащиты должны быть соразмерны нарушению и не выходить за пределы действий, необходимых для его пресечения.</w:t>
      </w:r>
    </w:p>
    <w:p w:rsid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15. Возмещение убытков</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F634B2" w:rsidRPr="00F634B2" w:rsidRDefault="00F634B2" w:rsidP="00F634B2">
      <w:pPr>
        <w:spacing w:after="0"/>
        <w:ind w:firstLine="709"/>
        <w:jc w:val="both"/>
        <w:rPr>
          <w:rFonts w:ascii="Arial" w:hAnsi="Arial" w:cs="Arial"/>
          <w:sz w:val="24"/>
          <w:szCs w:val="24"/>
        </w:rPr>
      </w:pPr>
    </w:p>
    <w:p w:rsid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16. Возмещение убытков, причиненных государственными органами и органами местного самоуправления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16.1. Компенсация ущерба, причиненного правомерными действиями государственных органов и органов местного самоуправления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F634B2" w:rsidRPr="00F634B2" w:rsidRDefault="00F634B2" w:rsidP="00F634B2">
      <w:pPr>
        <w:spacing w:after="0"/>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Извлечения из Гражданского процессуального кодекса Российской Федерации</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 </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3. Право на обращение в суд</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lastRenderedPageBreak/>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Отказ от права на обращение в суд недействителен.</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5. Стороны после обращения в суд вправе использовать примирительные процедуры для урегулирования спора. </w:t>
      </w:r>
    </w:p>
    <w:p w:rsidR="00F634B2" w:rsidRPr="00F634B2" w:rsidRDefault="00F634B2" w:rsidP="00F634B2">
      <w:pPr>
        <w:spacing w:after="0"/>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35. Права и обязанности лиц, участвующих в деле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w:t>
      </w:r>
      <w:r w:rsidRPr="00F634B2">
        <w:rPr>
          <w:rFonts w:ascii="Arial" w:hAnsi="Arial" w:cs="Arial"/>
          <w:sz w:val="24"/>
          <w:szCs w:val="24"/>
        </w:rPr>
        <w:lastRenderedPageBreak/>
        <w:t>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 </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48. Ведение дел в суде через представителей</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От имени ликвидируемой организации в суде выступает уполномоченный представитель ликвидационной комиссии.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 </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lastRenderedPageBreak/>
        <w:t>Извлечения из Кодекса административного судопроизводства Российской Федерации</w:t>
      </w:r>
    </w:p>
    <w:p w:rsidR="00F634B2" w:rsidRPr="00F634B2" w:rsidRDefault="00F634B2" w:rsidP="00F634B2">
      <w:pPr>
        <w:spacing w:after="0"/>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4. Право на обращение в суд с административным исковым заявлением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в случаях, предусмотренных настоящим Кодексом и другими федеральными законами.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Принуждение к отказу от права на обращение в суд является недопустимым.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 Если для определенной категории административных дел федеральным законом 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 Кодексом.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45. Права и обязанности лиц, участвующих в деле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Лица, участвующие в деле, имеют право:</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знакомиться с материалами административного дела, делать выписки из них и снимать с них копии;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заявлять отводы;</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lastRenderedPageBreak/>
        <w:t>3) представлять доказательства, до начала судебного разбирательства знакомиться с доказательствами, представленными другими лицами, участвующими в этом деле, и с доказательствами, истребованными в том числе по инициативе суда, участвовать в исследовании доказательств;</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4) задавать вопросы другим участникам судебного процесса;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5) заявлять ходатайства, в том числе об истребовании доказательств, знакомиться с протоколом судебного заседания, результатами аудио- и (или) </w:t>
      </w:r>
      <w:proofErr w:type="spellStart"/>
      <w:r w:rsidRPr="00F634B2">
        <w:rPr>
          <w:rFonts w:ascii="Arial" w:hAnsi="Arial" w:cs="Arial"/>
          <w:sz w:val="24"/>
          <w:szCs w:val="24"/>
        </w:rPr>
        <w:t>видеопротоколирования</w:t>
      </w:r>
      <w:proofErr w:type="spellEnd"/>
      <w:r w:rsidRPr="00F634B2">
        <w:rPr>
          <w:rFonts w:ascii="Arial" w:hAnsi="Arial" w:cs="Arial"/>
          <w:sz w:val="24"/>
          <w:szCs w:val="24"/>
        </w:rPr>
        <w:t xml:space="preserve"> хода судебного заседания, если такое протоколирование осуществлялось, и представлять письменные замечания к протоколу и в отношении результатов аудио- и (или) </w:t>
      </w:r>
      <w:proofErr w:type="spellStart"/>
      <w:r w:rsidRPr="00F634B2">
        <w:rPr>
          <w:rFonts w:ascii="Arial" w:hAnsi="Arial" w:cs="Arial"/>
          <w:sz w:val="24"/>
          <w:szCs w:val="24"/>
        </w:rPr>
        <w:t>видеопротоколирования</w:t>
      </w:r>
      <w:proofErr w:type="spellEnd"/>
      <w:r w:rsidRPr="00F634B2">
        <w:rPr>
          <w:rFonts w:ascii="Arial" w:hAnsi="Arial" w:cs="Arial"/>
          <w:sz w:val="24"/>
          <w:szCs w:val="24"/>
        </w:rPr>
        <w:t>;</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6) давать объяснения суду в устной и письменной форме;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7) приводить свои доводы по всем возникающим в ходе судебного разбирательства вопросам;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8) возражать против ходатайств и доводов других лиц, участвующих в деле;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9) знать о жалобах, поданных другими лицами, участвующими в деле, о принятых по данному административному делу судебных актах и получать копии судебных актов, принимаемых в виде отдельного документа;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10) знакомиться с особым мнением судьи по административному делу;</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11) обжаловать судебные акты в части, касающейся их прав, свобод и законных интересов;</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12) пользоваться другими процессуальными правами, предоставленными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2.1. Административное 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судебного процесса с использованием единой системы межведомственного электронного взаимодействия.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lastRenderedPageBreak/>
        <w:t>2.2. 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2.3. Административное исковое заявление, заявление, жалоба, представление и иные документы, которые подаются посредством систем электронного документооборота участников судебного процесса, должны быть подписаны усиленной квалифицированной электронной подписью.</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 Утратил силу. - Федеральный закон от 23.06.2016 N 220-ФЗ.</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4.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4.1. При наличии технической возможности лицам, участвующим в деле, может быть предоставлен доступ к материалам административного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5. В случаях, предусмотренных настоящим Кодексом, лица, участвующие в деле, обязаны вести дела в суде с участием представителей, которые отвечают требованиям, предусмотренным статьей 55 настоящего Кодекса. Через своих представителей лица, участвующие в деле, могут задавать вопросы другим участникам судебного процесса, давать необходимые пояснения, высказывать мнения и совершать иные процессуальные действия. При необходимости суд вправе привлекать к участию в осуществлении процессуальных прав непосредственно лиц, участвующих в деле.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6. Лица, участвующие в деле, должны добросовестно пользоваться всеми принадлежащими им процессуальными правами.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7. Недобросовестное заявление неосновательного административного иска, противодействие, в том числе систематическое, лиц, участвующих в деле, правильному и своевременному рассмотрению и разрешению административного дела, а также злоупотребление процессуальными правами в иных формах влечет </w:t>
      </w:r>
      <w:r w:rsidRPr="00F634B2">
        <w:rPr>
          <w:rFonts w:ascii="Arial" w:hAnsi="Arial" w:cs="Arial"/>
          <w:sz w:val="24"/>
          <w:szCs w:val="24"/>
        </w:rPr>
        <w:lastRenderedPageBreak/>
        <w:t>за собой наступление для этих лиц последствий, предусмотренных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8. Лица, участвующие в деле, несут процессуальные обязанности, предусмотренные настоящим Кодексом, а также обязанности, возложенные на них судом в соответствии с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9. Неисполнение процессуальных обязанностей лицами, участвующими в деле, влечет за собой наступление для этих лиц последствий, предусмотренных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54. Ведение административных дел в суде через представителей</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представителей. Личное участие в административном деле гражданина не лишает его права иметь по этому делу представителя.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Права и законные интересы недееспособных граждан защищают в суде их законные представители - родители, усыновители, опекуны или иные лица, которым это право предоставлено федеральным законом.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избранному ими представителю.</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 Права и законные интересы граждан, ограниченных в дееспособности, граждан, которые не достигли возраста восемнадцати лет, могут защищать в судебном процессе представители или законные представители - родители, усыновители, попечители или иные лица, которым это право предоставлено федеральным законом. Законные представители совершают от имени представляемых ими лиц все процессуальные действия, право совершения которых принадлежит представляемым лицам, с ограничениями, предусмотренными федеральными законами. Законные представители могут поручить ведение административного дела в суде избранному ими представителю. В случае, если настоящим Кодексом предусмотрено обязательное участие представителя в судебном процессе, законные представители обязаны поручить ведение административного дела в суде лицу, избранному ими в качестве представителя.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4. В случае, если у административного ответчика, место жительства которого неизвестно, либо у административного ответчика, в отношении которого решается вопрос о госпитализации в медицинскую организацию, оказывающую психиатрическую помощь в стационарных условиях, в недобровольном порядке или о психиатрическом освидетельствовании в недобровольном порядке, нет </w:t>
      </w:r>
      <w:r w:rsidRPr="00F634B2">
        <w:rPr>
          <w:rFonts w:ascii="Arial" w:hAnsi="Arial" w:cs="Arial"/>
          <w:sz w:val="24"/>
          <w:szCs w:val="24"/>
        </w:rPr>
        <w:lastRenderedPageBreak/>
        <w:t>представителя, а также в других предусмотренных федеральным законом случаях суд назначает в качестве представителя адвоката.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5.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6. От имени ликвидируемой организации в суде выступает уполномоченный представитель ликвидационной комиссии.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7. От имени общественного или религиозного объединения, не являющегося юридическим лицом, имеет право выступать в суде уполномоченный на это участник такого объединения или представитель, которому участники объединения доверили ведение административного дела в суде.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8. От имени органов государственной власти, иных государственных органов, органов местного самоуправления имеют право выступать в суде руководители либо представители указанных органов.</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9. По требованиям, предъявленным к Правительству Российской Федерации, а также при обращении Правительства Российской Федерации в суд с административным исковым заявлением представление интересов Правительства Российской Федерации в судах осуществляют лица, определяемые в порядке, установленном Правительством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 </w:t>
      </w: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Извлечения из Арбитражного процессуального кодекса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 Статья 4. Право на обращение в арбитражный суд</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В случаях, предусмотренных настоящим Кодексом, в арбитражный суд вправе обратиться и иные лица.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 Отказ от права на обращение в суд недействителен.</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4. Обращение в арбитражный суд осуществляется в форме: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искового заявления - по экономическим спорам и иным делам, возникающим из гражданских правоотношений;</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по делам приказного производства и в иных случаях, предусмотренных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представления - при обращении Генерального прокурора Российской Федерации и его заместителей о пересмотре судебных актов в порядке надзора.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5.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законом или договором.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иной экономической деятельности (статьи 52, 53 настоящего Кодекса).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6. По соглашению сторон относящийся к компетенции арбитражного суда спор, возникший из гражданско-правовых отношений, до принятия арбитражным судом первой инстанции судебного акта, которым заканчивается рассмотрение </w:t>
      </w:r>
      <w:r w:rsidRPr="00F634B2">
        <w:rPr>
          <w:rFonts w:ascii="Arial" w:hAnsi="Arial" w:cs="Arial"/>
          <w:sz w:val="24"/>
          <w:szCs w:val="24"/>
        </w:rPr>
        <w:lastRenderedPageBreak/>
        <w:t>дела по существу, может быть передан сторонами на рассмотрение третейского суда, если иное не предусмотрено настоящим Кодексом и федеральным законом.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7.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Исковое заявление, заявление, жалоба, представление и иные документы в электронном виде могут быть поданы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арбитражного процесса с использованием единой системы межведомственного электронного взаимодействия.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Исковое заявление, заявление, жалоба, представление и иные документы, которые подаются посредством систем электронного документооборота участников арбитражного процесса, должны быть подписаны усиленной квалифицированной электронной подписью.</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8. Стороны после обращения в арбитражный суд вправе использовать примирительные процедуры для урегулирования спора.</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41. Права и обязанности лиц, участвующих в деле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1.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w:t>
      </w:r>
      <w:r w:rsidRPr="00F634B2">
        <w:rPr>
          <w:rFonts w:ascii="Arial" w:hAnsi="Arial" w:cs="Arial"/>
          <w:sz w:val="24"/>
          <w:szCs w:val="24"/>
        </w:rPr>
        <w:lastRenderedPageBreak/>
        <w:t>знать о жалобах, поданных другими лицами, участвующими в деле, знать о принятых по данному делу судебных актах и получать судебные акты, принимаемые в виде отдельных документов, и их копии в порядке, предусмотренном настоящим Кодексом;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 При наличии в арбитражном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Лица, участвующие в деле, также вправе представлять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Лица, участвующие в деле, должны добросовестно пользоваться всеми принадлежащими им процессуальными правами.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3. 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Неисполнение процессуальных обязанностей лицами, участвующими в деле, влечет за собой для этих лиц предусмотренные настоящим Кодексом последствия.</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Статья 59. Ведение дел в арбитражном суде через представителей</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2.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 xml:space="preserve">3. 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 имеющие высшее юридическое образование либо ученую степень по юридической специальности. Требования, предъявляемые к представителям, не распространяются на патентных поверенных </w:t>
      </w:r>
      <w:r w:rsidRPr="00F634B2">
        <w:rPr>
          <w:rFonts w:ascii="Arial" w:hAnsi="Arial" w:cs="Arial"/>
          <w:sz w:val="24"/>
          <w:szCs w:val="24"/>
        </w:rPr>
        <w:lastRenderedPageBreak/>
        <w:t>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указанных в федеральном законе.</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4. 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От имени ликвидируемой организации в суде выступает уполномоченный представитель ликвидационной комиссии.</w:t>
      </w:r>
    </w:p>
    <w:p w:rsidR="00F634B2" w:rsidRPr="00F634B2" w:rsidRDefault="00F634B2" w:rsidP="00F634B2">
      <w:pPr>
        <w:spacing w:after="0"/>
        <w:ind w:firstLine="709"/>
        <w:jc w:val="both"/>
        <w:rPr>
          <w:rFonts w:ascii="Arial" w:hAnsi="Arial" w:cs="Arial"/>
          <w:sz w:val="24"/>
          <w:szCs w:val="24"/>
        </w:rPr>
      </w:pPr>
    </w:p>
    <w:p w:rsidR="00F634B2"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5 - 5.1. Утратили силу.</w:t>
      </w:r>
    </w:p>
    <w:p w:rsidR="00F634B2" w:rsidRPr="00F634B2" w:rsidRDefault="00F634B2" w:rsidP="00F634B2">
      <w:pPr>
        <w:spacing w:after="0"/>
        <w:ind w:firstLine="709"/>
        <w:jc w:val="both"/>
        <w:rPr>
          <w:rFonts w:ascii="Arial" w:hAnsi="Arial" w:cs="Arial"/>
          <w:sz w:val="24"/>
          <w:szCs w:val="24"/>
        </w:rPr>
      </w:pPr>
    </w:p>
    <w:p w:rsidR="00721354" w:rsidRPr="00F634B2" w:rsidRDefault="00F634B2" w:rsidP="00F634B2">
      <w:pPr>
        <w:spacing w:after="0"/>
        <w:ind w:firstLine="709"/>
        <w:jc w:val="both"/>
        <w:rPr>
          <w:rFonts w:ascii="Arial" w:hAnsi="Arial" w:cs="Arial"/>
          <w:sz w:val="24"/>
          <w:szCs w:val="24"/>
        </w:rPr>
      </w:pPr>
      <w:r w:rsidRPr="00F634B2">
        <w:rPr>
          <w:rFonts w:ascii="Arial" w:hAnsi="Arial" w:cs="Arial"/>
          <w:sz w:val="24"/>
          <w:szCs w:val="24"/>
        </w:rPr>
        <w:t>6. Представителем в арбитражном суде может быть дееспособное лицо с надлежащим образом оформленными и подтвержденными полномочия</w:t>
      </w:r>
    </w:p>
    <w:sectPr w:rsidR="00721354" w:rsidRPr="00F63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54"/>
    <w:rsid w:val="006A7FCD"/>
    <w:rsid w:val="00721354"/>
    <w:rsid w:val="00F63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C450F-41EE-4405-9B14-E67BC1C5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5246</Words>
  <Characters>29904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Шашкова Анастасия</dc:creator>
  <cp:keywords/>
  <dc:description/>
  <cp:lastModifiedBy>Шашкова Анастасия</cp:lastModifiedBy>
  <cp:revision>3</cp:revision>
  <dcterms:created xsi:type="dcterms:W3CDTF">2025-12-24T05:08:00Z</dcterms:created>
  <dcterms:modified xsi:type="dcterms:W3CDTF">2025-12-24T05:18:00Z</dcterms:modified>
</cp:coreProperties>
</file>