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96" w:rsidRDefault="00504196" w:rsidP="0076011E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504196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Кредит на образование с господдержкой</w:t>
      </w:r>
    </w:p>
    <w:p w:rsidR="0076011E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504196" w:rsidRPr="00504196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Постановлением Правительства Российской Федерации от 15 сентября 2020 года № 1448 «О государственной поддержке образовательного кредитования» утверждены Правила предоставления государственной поддержки образовательного кредитования (далее – Правила).</w:t>
      </w:r>
    </w:p>
    <w:p w:rsidR="00504196" w:rsidRPr="00504196" w:rsidRDefault="0091120B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Образовательный кредит с государственной поддержкой может получить любой гражданин в возрасте от 14 лет для обучения в образовательных организациях по образовательным программам высшего образования и среднего профессионального образования. Для получения кредита не требуется обеспечение. Кроме того, обучающемуся (заемщику) предоставляется отсрочка по погашению образовательного кредита во время льготного периода, льготный период продлевается в случае ухода в академический отпуск.</w:t>
      </w:r>
    </w:p>
    <w:p w:rsidR="00504196" w:rsidRPr="00504196" w:rsidRDefault="0091120B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bookmarkStart w:id="0" w:name="_GoBack"/>
      <w:bookmarkEnd w:id="0"/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Размер образовательного кредита определяется банком на основе стоимости, указанной в договоре об оказании платных образовательных услуг. Процентная ставка для получателя кредита остается фиксированной на весь срок и составляет 3 процента годовых.</w:t>
      </w:r>
    </w:p>
    <w:p w:rsidR="00504196" w:rsidRPr="00504196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Сбербанк России во всех своих подразделениях реализует предоставление образовательных кредитов гражданам Российской Федерации, которые соответствуют требованиям для предоставления образовательного кредита.</w:t>
      </w:r>
    </w:p>
    <w:p w:rsidR="00504196" w:rsidRPr="00504196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Для подачи заявки на оформление образовательного кредита, желающий получить кредит может обратиться в любое подразделение Сбербанка России с полным пакетом необходимых документов, перечень которых указан на </w:t>
      </w:r>
      <w:hyperlink r:id="rId4" w:tgtFrame="_blank" w:history="1">
        <w:r w:rsidR="00504196" w:rsidRPr="00504196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официальном сайте Сбербанка России в разделе «Кредиты» блок «Кредит на образование с господдержкой»</w:t>
        </w:r>
      </w:hyperlink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504196" w:rsidRPr="00504196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соответствии с пунктом 26 Правил Министерство просвещения Российской Федерации ежемесячно проводит сверку статусов заемщиков, направляет информацию о заемщике. При этом в целях проведения указанной сверки Министерство просвещения Российской Федерации, образовательная организация, банк и иные кредитные организации осуществляют обмен информацией, в том числе указанной в договоре об оказании платных образовательных услуг.</w:t>
      </w:r>
    </w:p>
    <w:p w:rsidR="00504196" w:rsidRPr="00504196" w:rsidRDefault="0076011E" w:rsidP="00504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="00504196"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При получении информации от Министерства просвещения Российской Федерации о заемщике образовательная организация направляет контактные данные ответственного исполнителя, в соответствии с установленной формой.</w:t>
      </w:r>
    </w:p>
    <w:p w:rsidR="004F6AA8" w:rsidRDefault="004F6AA8"/>
    <w:p w:rsidR="00504196" w:rsidRDefault="00504196"/>
    <w:p w:rsidR="00504196" w:rsidRDefault="00161EE4">
      <w:hyperlink r:id="rId5" w:tgtFrame="_blank" w:history="1">
        <w:r w:rsidR="00504196">
          <w:rPr>
            <w:rStyle w:val="a3"/>
            <w:rFonts w:ascii="Arial" w:hAnsi="Arial" w:cs="Arial"/>
            <w:color w:val="A42338"/>
            <w:shd w:val="clear" w:color="auto" w:fill="FFFFFF"/>
          </w:rPr>
          <w:t>Подробнее на сайте Сбербанка</w:t>
        </w:r>
      </w:hyperlink>
      <w:r w:rsidR="00504196">
        <w:t xml:space="preserve"> </w:t>
      </w:r>
      <w:r w:rsidR="0076011E">
        <w:t xml:space="preserve"> </w:t>
      </w:r>
    </w:p>
    <w:sectPr w:rsidR="00504196" w:rsidSect="00760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7"/>
    <w:rsid w:val="00161EE4"/>
    <w:rsid w:val="004F6AA8"/>
    <w:rsid w:val="00504196"/>
    <w:rsid w:val="0076011E"/>
    <w:rsid w:val="0091120B"/>
    <w:rsid w:val="00C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640F-DD0B-40FE-9504-CFC47D1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4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.ru/ru/person/credits/money/credit_na_obrazovanie" TargetMode="External"/><Relationship Id="rId4" Type="http://schemas.openxmlformats.org/officeDocument/2006/relationships/hyperlink" Target="http://www.sberbank.ru/ru/person/credits/money/credit_na_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Оксана Евгеньевна</cp:lastModifiedBy>
  <cp:revision>3</cp:revision>
  <dcterms:created xsi:type="dcterms:W3CDTF">2023-06-13T06:11:00Z</dcterms:created>
  <dcterms:modified xsi:type="dcterms:W3CDTF">2023-06-13T08:07:00Z</dcterms:modified>
</cp:coreProperties>
</file>